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b/>
          <w:bCs/>
          <w:color w:val="2C4678"/>
          <w:sz w:val="20"/>
          <w:szCs w:val="20"/>
          <w:lang w:eastAsia="el-GR"/>
        </w:rPr>
        <w:t xml:space="preserve">Συνέβαλε στην προσπάθεια της HelMSIC για αξιολόγηση της παρεχόμενης εκπαίδευσης σε ιατρικές ικανότητες από την Ιατρική σου Σχολή, συμπληρώνοντας το ερωτηματολόγιο iCAN </w:t>
      </w:r>
      <w:hyperlink r:id="rId5" w:tgtFrame="_blank" w:history="1">
        <w:r w:rsidRPr="00FD7B85">
          <w:rPr>
            <w:rFonts w:ascii="Tahoma" w:eastAsia="Times New Roman" w:hAnsi="Tahoma" w:cs="Tahoma"/>
            <w:b/>
            <w:bCs/>
            <w:color w:val="1155CC"/>
            <w:sz w:val="20"/>
            <w:szCs w:val="20"/>
            <w:u w:val="single"/>
            <w:lang w:eastAsia="el-GR"/>
          </w:rPr>
          <w:t>εδώ</w:t>
        </w:r>
      </w:hyperlink>
      <w:r w:rsidRPr="00FD7B85">
        <w:rPr>
          <w:rFonts w:ascii="Tahoma" w:eastAsia="Times New Roman" w:hAnsi="Tahoma" w:cs="Tahoma"/>
          <w:color w:val="000000"/>
          <w:sz w:val="20"/>
          <w:szCs w:val="20"/>
          <w:lang w:eastAsia="el-GR"/>
        </w:rPr>
        <w:t>.</w: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Το πρόγραμμα διοργανώνεται σε συνεργασία με τη Μονάδα Ιατρικής Εκπαίδευσης του Παν. Ιωαννίνων.</w:t>
      </w:r>
    </w:p>
    <w:p w:rsidR="00FD7B85" w:rsidRPr="00FD7B85" w:rsidRDefault="00FD7B85" w:rsidP="00FD7B85">
      <w:pPr>
        <w:spacing w:after="0" w:line="240" w:lineRule="auto"/>
        <w:rPr>
          <w:rFonts w:ascii="Tahoma" w:eastAsia="Times New Roman" w:hAnsi="Tahoma" w:cs="Tahoma"/>
          <w:sz w:val="24"/>
          <w:szCs w:val="24"/>
          <w:lang w:eastAsia="el-GR"/>
        </w:rPr>
      </w:pPr>
      <w:r w:rsidRPr="00FD7B85">
        <w:rPr>
          <w:rFonts w:ascii="Tahoma" w:eastAsia="Times New Roman" w:hAnsi="Tahoma" w:cs="Tahoma"/>
          <w:sz w:val="24"/>
          <w:szCs w:val="24"/>
          <w:lang w:eastAsia="el-GR"/>
        </w:rPr>
        <w:pict>
          <v:rect id="_x0000_i1025" style="width:0;height:1.5pt" o:hralign="center" o:hrstd="t" o:hr="t" fillcolor="#a0a0a0" stroked="f"/>
        </w:pic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Αγαπητέ/ή φοιτητή/τρια,</w:t>
      </w:r>
    </w:p>
    <w:p w:rsidR="00FD7B85" w:rsidRPr="00FD7B85" w:rsidRDefault="00FD7B85" w:rsidP="00FD7B85">
      <w:pPr>
        <w:spacing w:before="240" w:after="240" w:line="240" w:lineRule="auto"/>
        <w:jc w:val="both"/>
        <w:rPr>
          <w:rFonts w:ascii="Tahoma" w:eastAsia="Times New Roman" w:hAnsi="Tahoma" w:cs="Tahoma"/>
          <w:sz w:val="24"/>
          <w:szCs w:val="24"/>
          <w:lang w:eastAsia="el-GR"/>
        </w:rPr>
      </w:pPr>
      <w:r w:rsidRPr="00FD7B85">
        <w:rPr>
          <w:rFonts w:ascii="Tahoma" w:eastAsia="Times New Roman" w:hAnsi="Tahoma" w:cs="Tahoma"/>
          <w:color w:val="444444"/>
          <w:sz w:val="20"/>
          <w:szCs w:val="20"/>
          <w:lang w:eastAsia="el-GR"/>
        </w:rPr>
        <w:t xml:space="preserve">Για πολλά χρόνια, η </w:t>
      </w:r>
      <w:r w:rsidRPr="00FD7B85">
        <w:rPr>
          <w:rFonts w:ascii="Tahoma" w:eastAsia="Times New Roman" w:hAnsi="Tahoma" w:cs="Tahoma"/>
          <w:b/>
          <w:bCs/>
          <w:color w:val="2C4678"/>
          <w:sz w:val="20"/>
          <w:szCs w:val="20"/>
          <w:lang w:eastAsia="el-GR"/>
        </w:rPr>
        <w:t>αξιολόγηση στα ελληνικά πανεπιστήμια</w:t>
      </w:r>
      <w:r w:rsidRPr="00FD7B85">
        <w:rPr>
          <w:rFonts w:ascii="Tahoma" w:eastAsia="Times New Roman" w:hAnsi="Tahoma" w:cs="Tahoma"/>
          <w:color w:val="444444"/>
          <w:sz w:val="20"/>
          <w:szCs w:val="20"/>
          <w:lang w:eastAsia="el-GR"/>
        </w:rPr>
        <w:t xml:space="preserve"> από τους φοιτητές υπήρξε ανύπαρκτη. Τα τελευταία χρόνια μόνο βλέπουμε μεμονωμένες και ελάχιστες προσπάθειες ενθάρρυνσης των φοιτητών να συμμετέχουν σε διαδικασίες εκτίμησης του εκπαιδευτικού τους περιβάλλοντος. </w:t>
      </w:r>
    </w:p>
    <w:p w:rsidR="00FD7B85" w:rsidRPr="00FD7B85" w:rsidRDefault="00FD7B85" w:rsidP="00FD7B85">
      <w:pPr>
        <w:spacing w:before="240" w:after="240" w:line="240" w:lineRule="auto"/>
        <w:jc w:val="both"/>
        <w:rPr>
          <w:rFonts w:ascii="Tahoma" w:eastAsia="Times New Roman" w:hAnsi="Tahoma" w:cs="Tahoma"/>
          <w:sz w:val="24"/>
          <w:szCs w:val="24"/>
          <w:lang w:eastAsia="el-GR"/>
        </w:rPr>
      </w:pPr>
      <w:r w:rsidRPr="00FD7B85">
        <w:rPr>
          <w:rFonts w:ascii="Tahoma" w:eastAsia="Times New Roman" w:hAnsi="Tahoma" w:cs="Tahoma"/>
          <w:color w:val="444444"/>
          <w:sz w:val="20"/>
          <w:szCs w:val="20"/>
          <w:lang w:eastAsia="el-GR"/>
        </w:rPr>
        <w:t xml:space="preserve">Ωστόσο, οι φοιτητές ιατρικής αποτελούν τους πρώτους αποδέκτες και κύριους μέτοχους του πανεπιστημίου, με αποτέλεσμα η φωνή τους να έχει μέγιστη σημασία στην εκπαιδευτική διαδικασία. Ανταποκρινόμενοι σε αυτήν την ανάγκη, </w:t>
      </w:r>
      <w:r w:rsidRPr="00FD7B85">
        <w:rPr>
          <w:rFonts w:ascii="Tahoma" w:eastAsia="Times New Roman" w:hAnsi="Tahoma" w:cs="Tahoma"/>
          <w:color w:val="000000"/>
          <w:sz w:val="20"/>
          <w:szCs w:val="20"/>
          <w:lang w:eastAsia="el-GR"/>
        </w:rPr>
        <w:t xml:space="preserve">ως </w:t>
      </w:r>
      <w:hyperlink r:id="rId6" w:tgtFrame="_blank" w:history="1">
        <w:r w:rsidRPr="00FD7B85">
          <w:rPr>
            <w:rFonts w:ascii="Tahoma" w:eastAsia="Times New Roman" w:hAnsi="Tahoma" w:cs="Tahoma"/>
            <w:b/>
            <w:bCs/>
            <w:color w:val="0000FF"/>
            <w:sz w:val="20"/>
            <w:szCs w:val="20"/>
            <w:u w:val="single"/>
            <w:lang w:eastAsia="el-GR"/>
          </w:rPr>
          <w:t>HelMSIC - Hellenic Medical Students’ International Committee</w:t>
        </w:r>
      </w:hyperlink>
      <w:r w:rsidRPr="00FD7B85">
        <w:rPr>
          <w:rFonts w:ascii="Tahoma" w:eastAsia="Times New Roman" w:hAnsi="Tahoma" w:cs="Tahoma"/>
          <w:color w:val="000000"/>
          <w:sz w:val="20"/>
          <w:szCs w:val="20"/>
          <w:lang w:eastAsia="el-GR"/>
        </w:rPr>
        <w:t xml:space="preserve">, σε συνεργασία με τη </w:t>
      </w:r>
      <w:r w:rsidRPr="00FD7B85">
        <w:rPr>
          <w:rFonts w:ascii="Tahoma" w:eastAsia="Times New Roman" w:hAnsi="Tahoma" w:cs="Tahoma"/>
          <w:b/>
          <w:bCs/>
          <w:color w:val="2C4678"/>
          <w:sz w:val="20"/>
          <w:szCs w:val="20"/>
          <w:lang w:eastAsia="el-GR"/>
        </w:rPr>
        <w:t>Μονάδα Ιατρικής Εκπαίδευσης του Πανεπιστημίου Ιωαννίνων</w:t>
      </w:r>
      <w:r w:rsidRPr="00FD7B85">
        <w:rPr>
          <w:rFonts w:ascii="Tahoma" w:eastAsia="Times New Roman" w:hAnsi="Tahoma" w:cs="Tahoma"/>
          <w:color w:val="000000"/>
          <w:sz w:val="20"/>
          <w:szCs w:val="20"/>
          <w:lang w:eastAsia="el-GR"/>
        </w:rPr>
        <w:t xml:space="preserve"> και τον κ. Γιάνη Δημολιάτη, Αναπληρωτή Καθηγητή Εργαστηρίου Υγιεινής και Επιδημιολογίας του Πανεπιστημίου Ιωαννίνων,</w:t>
      </w:r>
      <w:r w:rsidRPr="00FD7B85">
        <w:rPr>
          <w:rFonts w:ascii="Tahoma" w:eastAsia="Times New Roman" w:hAnsi="Tahoma" w:cs="Tahoma"/>
          <w:color w:val="444444"/>
          <w:sz w:val="20"/>
          <w:szCs w:val="20"/>
          <w:lang w:eastAsia="el-GR"/>
        </w:rPr>
        <w:t xml:space="preserve"> αποφασίσαμε να δώσουμε στους φοιτητές ιατρικής το βήμα για να </w:t>
      </w:r>
      <w:r w:rsidRPr="00FD7B85">
        <w:rPr>
          <w:rFonts w:ascii="Tahoma" w:eastAsia="Times New Roman" w:hAnsi="Tahoma" w:cs="Tahoma"/>
          <w:b/>
          <w:bCs/>
          <w:color w:val="2C4678"/>
          <w:sz w:val="20"/>
          <w:szCs w:val="20"/>
          <w:lang w:eastAsia="el-GR"/>
        </w:rPr>
        <w:t>μοιραστούν το πώς πραγματικά βλέπουν την εκπαίδευσή τους σε ιατρικές ικανότητες</w:t>
      </w:r>
      <w:r w:rsidRPr="00FD7B85">
        <w:rPr>
          <w:rFonts w:ascii="Tahoma" w:eastAsia="Times New Roman" w:hAnsi="Tahoma" w:cs="Tahoma"/>
          <w:color w:val="444444"/>
          <w:sz w:val="20"/>
          <w:szCs w:val="20"/>
          <w:lang w:eastAsia="el-GR"/>
        </w:rPr>
        <w:t xml:space="preserve">. Διοργανώνουμε λοιπόν, </w:t>
      </w:r>
      <w:r w:rsidRPr="00FD7B85">
        <w:rPr>
          <w:rFonts w:ascii="Tahoma" w:eastAsia="Times New Roman" w:hAnsi="Tahoma" w:cs="Tahoma"/>
          <w:color w:val="000000"/>
          <w:sz w:val="20"/>
          <w:szCs w:val="20"/>
          <w:lang w:eastAsia="el-GR"/>
        </w:rPr>
        <w:t xml:space="preserve">σε </w:t>
      </w:r>
      <w:r w:rsidRPr="00FD7B85">
        <w:rPr>
          <w:rFonts w:ascii="Tahoma" w:eastAsia="Times New Roman" w:hAnsi="Tahoma" w:cs="Tahoma"/>
          <w:b/>
          <w:bCs/>
          <w:color w:val="2C4678"/>
          <w:sz w:val="20"/>
          <w:szCs w:val="20"/>
          <w:lang w:eastAsia="el-GR"/>
        </w:rPr>
        <w:t>πανελλήνιο επίπεδο</w:t>
      </w:r>
      <w:r w:rsidRPr="00FD7B85">
        <w:rPr>
          <w:rFonts w:ascii="Tahoma" w:eastAsia="Times New Roman" w:hAnsi="Tahoma" w:cs="Tahoma"/>
          <w:color w:val="000000"/>
          <w:sz w:val="20"/>
          <w:szCs w:val="20"/>
          <w:lang w:eastAsia="el-GR"/>
        </w:rPr>
        <w:t xml:space="preserve"> ένα πρόγραμμα αξιολόγησης της παρεχόμενης εκπαίδευσης σε ιατρικές ικανότητες, το </w:t>
      </w:r>
      <w:r w:rsidRPr="00FD7B85">
        <w:rPr>
          <w:rFonts w:ascii="Tahoma" w:eastAsia="Times New Roman" w:hAnsi="Tahoma" w:cs="Tahoma"/>
          <w:b/>
          <w:bCs/>
          <w:color w:val="2C4678"/>
          <w:sz w:val="20"/>
          <w:szCs w:val="20"/>
          <w:lang w:eastAsia="el-GR"/>
        </w:rPr>
        <w:t>iCAN</w:t>
      </w:r>
      <w:r w:rsidRPr="00FD7B85">
        <w:rPr>
          <w:rFonts w:ascii="Tahoma" w:eastAsia="Times New Roman" w:hAnsi="Tahoma" w:cs="Tahoma"/>
          <w:color w:val="000000"/>
          <w:sz w:val="20"/>
          <w:szCs w:val="20"/>
          <w:lang w:eastAsia="el-GR"/>
        </w:rPr>
        <w:t>.</w: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 xml:space="preserve">Το πρόγραμμα βασίζεται στη διανομή </w:t>
      </w:r>
      <w:r w:rsidRPr="00FD7B85">
        <w:rPr>
          <w:rFonts w:ascii="Tahoma" w:eastAsia="Times New Roman" w:hAnsi="Tahoma" w:cs="Tahoma"/>
          <w:b/>
          <w:bCs/>
          <w:color w:val="2C4678"/>
          <w:sz w:val="20"/>
          <w:szCs w:val="20"/>
          <w:lang w:eastAsia="el-GR"/>
        </w:rPr>
        <w:t>ερωτηματολογίων iCAN</w:t>
      </w:r>
      <w:r w:rsidRPr="00FD7B85">
        <w:rPr>
          <w:rFonts w:ascii="Tahoma" w:eastAsia="Times New Roman" w:hAnsi="Tahoma" w:cs="Tahoma"/>
          <w:color w:val="000000"/>
          <w:sz w:val="20"/>
          <w:szCs w:val="20"/>
          <w:lang w:eastAsia="el-GR"/>
        </w:rPr>
        <w:t xml:space="preserve"> στους φοιτητές Ιατρικής ανεξαρτήτου έτους σπουδών αλλά και στη διανομή των ερωτηματολογίων theyCAN στα μέλη της ακαδημαϊκής κοινότητας. Η αξιολόγηση της πρακτικής εκπαίδευσης που παρέχεται στους φοιτητές Ιατρικής, βασίζεται στη συγκέντρωση των απαντήσεων, στην επεξεργασία και στατιστική ανάλυσή τους και στη συνέχεια στη δημοσίευση και γνωστοποίηση των αποτελεσμάτων που θα εξαχθούν μέσα από τη διαδικασία.</w:t>
      </w:r>
    </w:p>
    <w:p w:rsidR="00FD7B85" w:rsidRPr="00FD7B85" w:rsidRDefault="00FD7B85" w:rsidP="00FD7B85">
      <w:pPr>
        <w:spacing w:after="0" w:line="240" w:lineRule="auto"/>
        <w:rPr>
          <w:rFonts w:ascii="Tahoma" w:eastAsia="Times New Roman" w:hAnsi="Tahoma" w:cs="Tahoma"/>
          <w:sz w:val="24"/>
          <w:szCs w:val="24"/>
          <w:lang w:eastAsia="el-GR"/>
        </w:rPr>
      </w:pP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b/>
          <w:bCs/>
          <w:color w:val="2C4678"/>
          <w:sz w:val="20"/>
          <w:szCs w:val="20"/>
          <w:lang w:eastAsia="el-GR"/>
        </w:rPr>
        <w:t>Xρειάζεται λοιπόν η πολύτιμη συμβολή σου σε αυτό το εγχείρημα</w:t>
      </w:r>
      <w:r w:rsidRPr="00FD7B85">
        <w:rPr>
          <w:rFonts w:ascii="Tahoma" w:eastAsia="Times New Roman" w:hAnsi="Tahoma" w:cs="Tahoma"/>
          <w:color w:val="000000"/>
          <w:sz w:val="20"/>
          <w:szCs w:val="20"/>
          <w:lang w:eastAsia="el-GR"/>
        </w:rPr>
        <w:t>!</w:t>
      </w:r>
    </w:p>
    <w:p w:rsidR="00FD7B85" w:rsidRPr="00FD7B85" w:rsidRDefault="00FD7B85" w:rsidP="00FD7B85">
      <w:pPr>
        <w:spacing w:after="0" w:line="240" w:lineRule="auto"/>
        <w:rPr>
          <w:rFonts w:ascii="Tahoma" w:eastAsia="Times New Roman" w:hAnsi="Tahoma" w:cs="Tahoma"/>
          <w:sz w:val="24"/>
          <w:szCs w:val="24"/>
          <w:lang w:eastAsia="el-GR"/>
        </w:rPr>
      </w:pP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b/>
          <w:bCs/>
          <w:color w:val="7498C2"/>
          <w:sz w:val="20"/>
          <w:szCs w:val="20"/>
          <w:lang w:eastAsia="el-GR"/>
        </w:rPr>
        <w:t xml:space="preserve">Σου ζητάμε να συμπληρώσεις </w:t>
      </w:r>
      <w:hyperlink r:id="rId7" w:tgtFrame="_blank" w:history="1">
        <w:r w:rsidRPr="00FD7B85">
          <w:rPr>
            <w:rFonts w:ascii="Tahoma" w:eastAsia="Times New Roman" w:hAnsi="Tahoma" w:cs="Tahoma"/>
            <w:b/>
            <w:bCs/>
            <w:color w:val="0000FF"/>
            <w:sz w:val="20"/>
            <w:szCs w:val="20"/>
            <w:u w:val="single"/>
            <w:lang w:eastAsia="el-GR"/>
          </w:rPr>
          <w:t>αυτό</w:t>
        </w:r>
      </w:hyperlink>
      <w:r w:rsidRPr="00FD7B85">
        <w:rPr>
          <w:rFonts w:ascii="Tahoma" w:eastAsia="Times New Roman" w:hAnsi="Tahoma" w:cs="Tahoma"/>
          <w:b/>
          <w:bCs/>
          <w:color w:val="7498C2"/>
          <w:sz w:val="20"/>
          <w:szCs w:val="20"/>
          <w:lang w:eastAsia="el-GR"/>
        </w:rPr>
        <w:t xml:space="preserve"> το ερωτηματολόγιο.</w: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b/>
          <w:bCs/>
          <w:color w:val="2C4678"/>
          <w:sz w:val="20"/>
          <w:szCs w:val="20"/>
          <w:lang w:eastAsia="el-GR"/>
        </w:rPr>
        <w:t>15</w:t>
      </w:r>
      <w:r w:rsidRPr="00FD7B85">
        <w:rPr>
          <w:rFonts w:ascii="Tahoma" w:eastAsia="Times New Roman" w:hAnsi="Tahoma" w:cs="Tahoma"/>
          <w:color w:val="000000"/>
          <w:sz w:val="20"/>
          <w:szCs w:val="20"/>
          <w:lang w:eastAsia="el-GR"/>
        </w:rPr>
        <w:t xml:space="preserve"> λεπτά χρειάζονται για να ακουστεί και η δική σου φωνή και να αποτυπωθεί η άποψή σου για την εκπαίδευση σε ιατρικές Ικανότητες που σου παρέχεται.</w:t>
      </w:r>
    </w:p>
    <w:p w:rsidR="00FD7B85" w:rsidRPr="00FD7B85" w:rsidRDefault="00FD7B85" w:rsidP="00FD7B85">
      <w:pPr>
        <w:spacing w:after="0" w:line="240" w:lineRule="auto"/>
        <w:rPr>
          <w:rFonts w:ascii="Tahoma" w:eastAsia="Times New Roman" w:hAnsi="Tahoma" w:cs="Tahoma"/>
          <w:sz w:val="24"/>
          <w:szCs w:val="24"/>
          <w:lang w:eastAsia="el-GR"/>
        </w:rPr>
      </w:pP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 xml:space="preserve">Περισσότερες πληροφορίες για το πρόγραμμα iCAN θα βρεις </w:t>
      </w:r>
      <w:hyperlink r:id="rId8" w:tgtFrame="_blank" w:history="1">
        <w:r w:rsidRPr="00FD7B85">
          <w:rPr>
            <w:rFonts w:ascii="Tahoma" w:eastAsia="Times New Roman" w:hAnsi="Tahoma" w:cs="Tahoma"/>
            <w:color w:val="0000FF"/>
            <w:sz w:val="20"/>
            <w:szCs w:val="20"/>
            <w:u w:val="single"/>
            <w:lang w:eastAsia="el-GR"/>
          </w:rPr>
          <w:t>εδώ</w:t>
        </w:r>
      </w:hyperlink>
      <w:r w:rsidRPr="00FD7B85">
        <w:rPr>
          <w:rFonts w:ascii="Tahoma" w:eastAsia="Times New Roman" w:hAnsi="Tahoma" w:cs="Tahoma"/>
          <w:color w:val="000000"/>
          <w:sz w:val="20"/>
          <w:szCs w:val="20"/>
          <w:lang w:eastAsia="el-GR"/>
        </w:rPr>
        <w:t>.</w: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Αξίζει να αναφερθεί, πως το πρόγραμμα iCAN είναι η δεύτερη φάση μίας ευρύτερης προσπάθειας της HelMSIC για αξιολόγηση της παρεχόμενης εκπαίδευσης στις Ιατρικές Σχολές. Η πρώτη φάση πραγματοποιήθηκε τον Μάιο - Ιούνιο 2015 και αποτελούσε συμπλήρωση ερωτηματολογίων γενικότερης εκτίμησης του εκπαιδευτικού περιβάλλοντος (πρόγραμμα DREEM). Οι απαντήσεις σε αυτό έχουν τεθεί υπό στατιστική ανάλυση με τη βοήθεια των συνεργατών μας από τη Μονάδα Ιατρικής Εκπαίδευσης του Πανεπιστημίου Ιωαννίνων και σύντομα θα ανακοινωθούν τα συμπεράσματα.</w:t>
      </w:r>
    </w:p>
    <w:p w:rsidR="00FD7B85" w:rsidRPr="00FD7B85" w:rsidRDefault="00FD7B85" w:rsidP="00FD7B85">
      <w:pPr>
        <w:spacing w:after="0" w:line="240" w:lineRule="auto"/>
        <w:rPr>
          <w:rFonts w:ascii="Tahoma" w:eastAsia="Times New Roman" w:hAnsi="Tahoma" w:cs="Tahoma"/>
          <w:sz w:val="24"/>
          <w:szCs w:val="24"/>
          <w:lang w:eastAsia="el-GR"/>
        </w:rPr>
      </w:pP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000000"/>
          <w:sz w:val="20"/>
          <w:szCs w:val="20"/>
          <w:lang w:eastAsia="el-GR"/>
        </w:rPr>
        <w:t>Με εκτίμηση,</w:t>
      </w:r>
    </w:p>
    <w:p w:rsidR="00FD7B85" w:rsidRPr="00FD7B85" w:rsidRDefault="00FD7B85" w:rsidP="00FD7B85">
      <w:pPr>
        <w:spacing w:after="0" w:line="240" w:lineRule="auto"/>
        <w:jc w:val="both"/>
        <w:rPr>
          <w:rFonts w:ascii="Tahoma" w:eastAsia="Times New Roman" w:hAnsi="Tahoma" w:cs="Tahoma"/>
          <w:sz w:val="24"/>
          <w:szCs w:val="24"/>
          <w:lang w:eastAsia="el-GR"/>
        </w:rPr>
      </w:pPr>
      <w:r w:rsidRPr="00FD7B85">
        <w:rPr>
          <w:rFonts w:ascii="Tahoma" w:eastAsia="Times New Roman" w:hAnsi="Tahoma" w:cs="Tahoma"/>
          <w:color w:val="434343"/>
          <w:sz w:val="20"/>
          <w:szCs w:val="20"/>
          <w:lang w:eastAsia="el-GR"/>
        </w:rPr>
        <w:t>Η οργανωτική επιτροπή του προγράμματος</w:t>
      </w:r>
    </w:p>
    <w:p w:rsidR="00FD7B85" w:rsidRPr="00FD7B85" w:rsidRDefault="00FD7B85" w:rsidP="00FD7B85">
      <w:pPr>
        <w:spacing w:after="0" w:line="240" w:lineRule="auto"/>
        <w:rPr>
          <w:rFonts w:ascii="Tahoma" w:eastAsia="Times New Roman" w:hAnsi="Tahoma" w:cs="Tahoma"/>
          <w:sz w:val="24"/>
          <w:szCs w:val="24"/>
          <w:lang w:eastAsia="el-GR"/>
        </w:rPr>
      </w:pPr>
      <w:r w:rsidRPr="00FD7B85">
        <w:rPr>
          <w:rFonts w:ascii="Tahoma" w:eastAsia="Times New Roman" w:hAnsi="Tahoma" w:cs="Tahoma"/>
          <w:color w:val="434343"/>
          <w:sz w:val="20"/>
          <w:szCs w:val="20"/>
          <w:lang w:eastAsia="el-GR"/>
        </w:rPr>
        <w:br/>
      </w:r>
    </w:p>
    <w:p w:rsidR="00FD7B85" w:rsidRPr="00FD7B85" w:rsidRDefault="00FD7B85" w:rsidP="00FD7B85">
      <w:pPr>
        <w:spacing w:after="0" w:line="240" w:lineRule="auto"/>
        <w:rPr>
          <w:rFonts w:ascii="Times New Roman" w:eastAsia="Times New Roman" w:hAnsi="Times New Roman" w:cs="Times New Roman"/>
          <w:sz w:val="18"/>
          <w:szCs w:val="18"/>
          <w:lang w:eastAsia="el-GR"/>
        </w:rPr>
      </w:pPr>
      <w:r w:rsidRPr="00FD7B85">
        <w:rPr>
          <w:rFonts w:ascii="Tahoma" w:eastAsia="Times New Roman" w:hAnsi="Tahoma" w:cs="Tahoma"/>
          <w:b/>
          <w:bCs/>
          <w:color w:val="7498C2"/>
          <w:sz w:val="21"/>
          <w:szCs w:val="21"/>
          <w:lang w:eastAsia="el-GR"/>
        </w:rPr>
        <w:t>Local Committee of Patras</w:t>
      </w:r>
    </w:p>
    <w:p w:rsidR="00FD7B85" w:rsidRPr="00FD7B85" w:rsidRDefault="00FD7B85" w:rsidP="00FD7B85">
      <w:pPr>
        <w:spacing w:after="0" w:line="240" w:lineRule="auto"/>
        <w:rPr>
          <w:rFonts w:ascii="Times New Roman" w:eastAsia="Times New Roman" w:hAnsi="Times New Roman" w:cs="Times New Roman"/>
          <w:sz w:val="18"/>
          <w:szCs w:val="18"/>
          <w:lang w:eastAsia="el-GR"/>
        </w:rPr>
      </w:pPr>
      <w:r w:rsidRPr="00FD7B85">
        <w:rPr>
          <w:rFonts w:ascii="Tahoma" w:eastAsia="Times New Roman" w:hAnsi="Tahoma" w:cs="Tahoma"/>
          <w:color w:val="2C4678"/>
          <w:sz w:val="20"/>
          <w:szCs w:val="20"/>
          <w:lang w:val="en-US" w:eastAsia="el-GR"/>
        </w:rPr>
        <w:t>Secretary 2016/17 Gatsounia Konstantina-Alkmini</w:t>
      </w:r>
    </w:p>
    <w:p w:rsidR="00162BD0" w:rsidRDefault="00162BD0">
      <w:bookmarkStart w:id="0" w:name="_GoBack"/>
      <w:bookmarkEnd w:id="0"/>
    </w:p>
    <w:sectPr w:rsidR="00162B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B85"/>
    <w:rsid w:val="00162BD0"/>
    <w:rsid w:val="00FD7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1433">
      <w:bodyDiv w:val="1"/>
      <w:marLeft w:val="0"/>
      <w:marRight w:val="0"/>
      <w:marTop w:val="0"/>
      <w:marBottom w:val="0"/>
      <w:divBdr>
        <w:top w:val="none" w:sz="0" w:space="0" w:color="auto"/>
        <w:left w:val="none" w:sz="0" w:space="0" w:color="auto"/>
        <w:bottom w:val="none" w:sz="0" w:space="0" w:color="auto"/>
        <w:right w:val="none" w:sz="0" w:space="0" w:color="auto"/>
      </w:divBdr>
      <w:divsChild>
        <w:div w:id="1414664974">
          <w:marLeft w:val="0"/>
          <w:marRight w:val="0"/>
          <w:marTop w:val="0"/>
          <w:marBottom w:val="0"/>
          <w:divBdr>
            <w:top w:val="none" w:sz="0" w:space="0" w:color="auto"/>
            <w:left w:val="none" w:sz="0" w:space="0" w:color="auto"/>
            <w:bottom w:val="none" w:sz="0" w:space="0" w:color="auto"/>
            <w:right w:val="none" w:sz="0" w:space="0" w:color="auto"/>
          </w:divBdr>
          <w:divsChild>
            <w:div w:id="615066292">
              <w:marLeft w:val="0"/>
              <w:marRight w:val="0"/>
              <w:marTop w:val="0"/>
              <w:marBottom w:val="0"/>
              <w:divBdr>
                <w:top w:val="none" w:sz="0" w:space="0" w:color="auto"/>
                <w:left w:val="none" w:sz="0" w:space="0" w:color="auto"/>
                <w:bottom w:val="none" w:sz="0" w:space="0" w:color="auto"/>
                <w:right w:val="none" w:sz="0" w:space="0" w:color="auto"/>
              </w:divBdr>
            </w:div>
          </w:divsChild>
        </w:div>
        <w:div w:id="455760277">
          <w:marLeft w:val="0"/>
          <w:marRight w:val="0"/>
          <w:marTop w:val="0"/>
          <w:marBottom w:val="0"/>
          <w:divBdr>
            <w:top w:val="none" w:sz="0" w:space="0" w:color="auto"/>
            <w:left w:val="none" w:sz="0" w:space="0" w:color="auto"/>
            <w:bottom w:val="none" w:sz="0" w:space="0" w:color="auto"/>
            <w:right w:val="none" w:sz="0" w:space="0" w:color="auto"/>
          </w:divBdr>
          <w:divsChild>
            <w:div w:id="1418360257">
              <w:marLeft w:val="0"/>
              <w:marRight w:val="0"/>
              <w:marTop w:val="0"/>
              <w:marBottom w:val="0"/>
              <w:divBdr>
                <w:top w:val="none" w:sz="0" w:space="0" w:color="auto"/>
                <w:left w:val="none" w:sz="0" w:space="0" w:color="auto"/>
                <w:bottom w:val="none" w:sz="0" w:space="0" w:color="auto"/>
                <w:right w:val="none" w:sz="0" w:space="0" w:color="auto"/>
              </w:divBdr>
              <w:divsChild>
                <w:div w:id="348067160">
                  <w:marLeft w:val="0"/>
                  <w:marRight w:val="0"/>
                  <w:marTop w:val="0"/>
                  <w:marBottom w:val="0"/>
                  <w:divBdr>
                    <w:top w:val="none" w:sz="0" w:space="0" w:color="auto"/>
                    <w:left w:val="none" w:sz="0" w:space="0" w:color="auto"/>
                    <w:bottom w:val="none" w:sz="0" w:space="0" w:color="auto"/>
                    <w:right w:val="none" w:sz="0" w:space="0" w:color="auto"/>
                  </w:divBdr>
                  <w:divsChild>
                    <w:div w:id="1845243738">
                      <w:marLeft w:val="0"/>
                      <w:marRight w:val="0"/>
                      <w:marTop w:val="0"/>
                      <w:marBottom w:val="0"/>
                      <w:divBdr>
                        <w:top w:val="none" w:sz="0" w:space="0" w:color="auto"/>
                        <w:left w:val="none" w:sz="0" w:space="0" w:color="auto"/>
                        <w:bottom w:val="none" w:sz="0" w:space="0" w:color="auto"/>
                        <w:right w:val="none" w:sz="0" w:space="0" w:color="auto"/>
                      </w:divBdr>
                      <w:divsChild>
                        <w:div w:id="1486311299">
                          <w:marLeft w:val="0"/>
                          <w:marRight w:val="0"/>
                          <w:marTop w:val="0"/>
                          <w:marBottom w:val="0"/>
                          <w:divBdr>
                            <w:top w:val="none" w:sz="0" w:space="0" w:color="auto"/>
                            <w:left w:val="none" w:sz="0" w:space="0" w:color="auto"/>
                            <w:bottom w:val="none" w:sz="0" w:space="0" w:color="auto"/>
                            <w:right w:val="none" w:sz="0" w:space="0" w:color="auto"/>
                          </w:divBdr>
                          <w:divsChild>
                            <w:div w:id="1979338089">
                              <w:marLeft w:val="0"/>
                              <w:marRight w:val="0"/>
                              <w:marTop w:val="0"/>
                              <w:marBottom w:val="0"/>
                              <w:divBdr>
                                <w:top w:val="none" w:sz="0" w:space="0" w:color="auto"/>
                                <w:left w:val="none" w:sz="0" w:space="0" w:color="auto"/>
                                <w:bottom w:val="none" w:sz="0" w:space="0" w:color="auto"/>
                                <w:right w:val="none" w:sz="0" w:space="0" w:color="auto"/>
                              </w:divBdr>
                              <w:divsChild>
                                <w:div w:id="57170486">
                                  <w:marLeft w:val="0"/>
                                  <w:marRight w:val="0"/>
                                  <w:marTop w:val="0"/>
                                  <w:marBottom w:val="0"/>
                                  <w:divBdr>
                                    <w:top w:val="none" w:sz="0" w:space="0" w:color="auto"/>
                                    <w:left w:val="none" w:sz="0" w:space="0" w:color="auto"/>
                                    <w:bottom w:val="none" w:sz="0" w:space="0" w:color="auto"/>
                                    <w:right w:val="none" w:sz="0" w:space="0" w:color="auto"/>
                                  </w:divBdr>
                                  <w:divsChild>
                                    <w:div w:id="925266789">
                                      <w:marLeft w:val="0"/>
                                      <w:marRight w:val="0"/>
                                      <w:marTop w:val="0"/>
                                      <w:marBottom w:val="0"/>
                                      <w:divBdr>
                                        <w:top w:val="none" w:sz="0" w:space="0" w:color="auto"/>
                                        <w:left w:val="none" w:sz="0" w:space="0" w:color="auto"/>
                                        <w:bottom w:val="none" w:sz="0" w:space="0" w:color="auto"/>
                                        <w:right w:val="none" w:sz="0" w:space="0" w:color="auto"/>
                                      </w:divBdr>
                                      <w:divsChild>
                                        <w:div w:id="4900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lmsic.gr/blog/2017/03/12/ican-%CE%B3%CE%AF%CE%BD%CE%B5-%CE%B7-%CF%86%CF%89%CE%BD%CE%AE-%CF%84%CE%B7%CF%82-%CE%B5%CE%BA%CF%80%CE%B1%CE%AF%CE%B4%CE%B5%CF%85%CF%83%CE%AE%CF%82-%CF%83%CE%BF%CF%85/"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elmsic.gr/ican-2017-apps/"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lmsic.gr/" TargetMode="External"/><Relationship Id="rId11" Type="http://schemas.openxmlformats.org/officeDocument/2006/relationships/customXml" Target="../customXml/item1.xml"/><Relationship Id="rId5" Type="http://schemas.openxmlformats.org/officeDocument/2006/relationships/hyperlink" Target="http://www.helmsic.gr/ican-2017-ap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DFD0C-C38D-46F1-805D-AAE489AE38D9}"/>
</file>

<file path=customXml/itemProps2.xml><?xml version="1.0" encoding="utf-8"?>
<ds:datastoreItem xmlns:ds="http://schemas.openxmlformats.org/officeDocument/2006/customXml" ds:itemID="{BA8146AB-2928-4F9A-94BE-C16956774FBA}"/>
</file>

<file path=customXml/itemProps3.xml><?xml version="1.0" encoding="utf-8"?>
<ds:datastoreItem xmlns:ds="http://schemas.openxmlformats.org/officeDocument/2006/customXml" ds:itemID="{3671797B-A6FB-422C-8987-BD588C72EED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2689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2017-03-24T10:22:00Z</dcterms:created>
  <dcterms:modified xsi:type="dcterms:W3CDTF">2017-03-24T10:22:00Z</dcterms:modified>
</cp:coreProperties>
</file>